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460" w:rsidRPr="000C5216" w:rsidRDefault="00922ED3" w:rsidP="00B77460">
      <w:pPr>
        <w:bidi/>
        <w:rPr>
          <w:rFonts w:ascii="Canaro Book" w:hAnsi="Canaro Book" w:cs="Arial"/>
          <w:color w:val="70AD47" w:themeColor="accent6"/>
          <w:sz w:val="42"/>
          <w:szCs w:val="32"/>
          <w:rtl/>
        </w:rPr>
      </w:pPr>
      <w:r w:rsidRPr="000C5216">
        <w:rPr>
          <w:rFonts w:ascii="Canaro Book" w:hAnsi="Canaro Book" w:cs="Arial" w:hint="cs"/>
          <w:color w:val="70AD47" w:themeColor="accent6"/>
          <w:sz w:val="42"/>
          <w:szCs w:val="32"/>
          <w:rtl/>
        </w:rPr>
        <w:t>النشرة 13.2  الخدمات</w:t>
      </w:r>
    </w:p>
    <w:p w:rsidR="00AC7D6E" w:rsidRDefault="00AC7D6E" w:rsidP="00AC7D6E">
      <w:pPr>
        <w:spacing w:after="0" w:line="240" w:lineRule="auto"/>
      </w:pPr>
    </w:p>
    <w:p w:rsidR="00AC7D6E" w:rsidRPr="00922ED3" w:rsidRDefault="00AC7D6E" w:rsidP="00AC7D6E">
      <w:pPr>
        <w:bidi/>
        <w:spacing w:after="0" w:line="240" w:lineRule="auto"/>
        <w:rPr>
          <w:rFonts w:ascii="Open Sans" w:hAnsi="Open Sans" w:cs="Arial"/>
          <w:rtl/>
        </w:rPr>
      </w:pPr>
      <w:r>
        <w:rPr>
          <w:rFonts w:ascii="Open Sans" w:hAnsi="Open Sans" w:cs="Arial" w:hint="cs"/>
          <w:rtl/>
        </w:rPr>
        <w:t>تعليمات: باستخدام دراسة الحالة من النشرة 13.1، قم بإكمال الرسم التوضيحي الخاص بتخطيط إجراءات الحالة أدناه باستخدام الموارد المتاحة في عملك.</w:t>
      </w:r>
    </w:p>
    <w:p w:rsidR="00AC7D6E" w:rsidRDefault="00AC7D6E" w:rsidP="00AC7D6E">
      <w:pPr>
        <w:spacing w:after="0" w:line="240" w:lineRule="auto"/>
      </w:pPr>
    </w:p>
    <w:p w:rsidR="620BE9E2" w:rsidRDefault="620BE9E2" w:rsidP="620BE9E2">
      <w:pPr>
        <w:spacing w:after="0" w:line="240" w:lineRule="auto"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09"/>
        <w:gridCol w:w="2850"/>
        <w:gridCol w:w="2417"/>
      </w:tblGrid>
      <w:tr w:rsidR="00A7478C" w:rsidTr="00A7478C">
        <w:tc>
          <w:tcPr>
            <w:tcW w:w="5868" w:type="dxa"/>
            <w:shd w:val="clear" w:color="auto" w:fill="4472C4" w:themeFill="accent5"/>
          </w:tcPr>
          <w:p w:rsidR="00A7478C" w:rsidRPr="000C5216" w:rsidRDefault="00A7478C" w:rsidP="620BE9E2">
            <w:pPr>
              <w:bidi/>
              <w:rPr>
                <w:rFonts w:ascii="Canaro Book" w:hAnsi="Canaro Book" w:cs="Arial"/>
                <w:bCs/>
                <w:color w:val="FFFFFF" w:themeColor="background1"/>
                <w:sz w:val="28"/>
                <w:szCs w:val="28"/>
                <w:rtl/>
              </w:rPr>
            </w:pPr>
            <w:bookmarkStart w:id="0" w:name="_GoBack" w:colFirst="0" w:colLast="2"/>
            <w:r w:rsidRPr="000C5216">
              <w:rPr>
                <w:rFonts w:ascii="Canaro Book" w:hAnsi="Canaro Book" w:cs="Arial" w:hint="cs"/>
                <w:bCs/>
                <w:color w:val="FFFFFF" w:themeColor="background1"/>
                <w:sz w:val="28"/>
                <w:szCs w:val="28"/>
                <w:rtl/>
              </w:rPr>
              <w:t xml:space="preserve"> نقاط/أهداف الإجراءات</w:t>
            </w:r>
          </w:p>
          <w:p w:rsidR="00A7478C" w:rsidRPr="000C5216" w:rsidRDefault="00A7478C" w:rsidP="620BE9E2">
            <w:pPr>
              <w:rPr>
                <w:rFonts w:ascii="Canaro Book" w:hAnsi="Canaro Book"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50" w:type="dxa"/>
            <w:shd w:val="clear" w:color="auto" w:fill="4472C4" w:themeFill="accent5"/>
          </w:tcPr>
          <w:p w:rsidR="00A7478C" w:rsidRPr="000C5216" w:rsidRDefault="00A7478C" w:rsidP="620BE9E2">
            <w:pPr>
              <w:bidi/>
              <w:rPr>
                <w:rFonts w:ascii="Canaro Book" w:hAnsi="Canaro Book" w:cs="Arial"/>
                <w:bCs/>
                <w:color w:val="FFFFFF" w:themeColor="background1"/>
                <w:sz w:val="28"/>
                <w:szCs w:val="28"/>
                <w:rtl/>
              </w:rPr>
            </w:pPr>
            <w:r w:rsidRPr="000C5216">
              <w:rPr>
                <w:rFonts w:ascii="Canaro Book" w:hAnsi="Canaro Book" w:cs="Arial" w:hint="cs"/>
                <w:bCs/>
                <w:color w:val="FFFFFF" w:themeColor="background1"/>
                <w:sz w:val="28"/>
                <w:szCs w:val="28"/>
                <w:rtl/>
              </w:rPr>
              <w:t>من</w:t>
            </w:r>
          </w:p>
        </w:tc>
        <w:tc>
          <w:tcPr>
            <w:tcW w:w="3258" w:type="dxa"/>
            <w:shd w:val="clear" w:color="auto" w:fill="4472C4" w:themeFill="accent5"/>
          </w:tcPr>
          <w:p w:rsidR="00A7478C" w:rsidRPr="000C5216" w:rsidRDefault="00A7478C" w:rsidP="620BE9E2">
            <w:pPr>
              <w:bidi/>
              <w:rPr>
                <w:rFonts w:ascii="Canaro Book" w:hAnsi="Canaro Book" w:cs="Arial"/>
                <w:bCs/>
                <w:color w:val="FFFFFF" w:themeColor="background1"/>
                <w:sz w:val="28"/>
                <w:szCs w:val="28"/>
                <w:rtl/>
              </w:rPr>
            </w:pPr>
            <w:r w:rsidRPr="000C5216">
              <w:rPr>
                <w:rFonts w:ascii="Canaro Book" w:hAnsi="Canaro Book" w:cs="Arial" w:hint="cs"/>
                <w:bCs/>
                <w:color w:val="FFFFFF" w:themeColor="background1"/>
                <w:sz w:val="28"/>
                <w:szCs w:val="28"/>
                <w:rtl/>
              </w:rPr>
              <w:t>بحلول متى</w:t>
            </w:r>
          </w:p>
        </w:tc>
      </w:tr>
      <w:bookmarkEnd w:id="0"/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  <w:tr w:rsidR="00A7478C" w:rsidTr="00A7478C">
        <w:trPr>
          <w:trHeight w:hRule="exact" w:val="2160"/>
        </w:trPr>
        <w:tc>
          <w:tcPr>
            <w:tcW w:w="5868" w:type="dxa"/>
          </w:tcPr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  <w:p w:rsidR="00A7478C" w:rsidRDefault="00A7478C" w:rsidP="620BE9E2"/>
        </w:tc>
        <w:tc>
          <w:tcPr>
            <w:tcW w:w="4050" w:type="dxa"/>
          </w:tcPr>
          <w:p w:rsidR="00A7478C" w:rsidRDefault="00A7478C" w:rsidP="620BE9E2"/>
        </w:tc>
        <w:tc>
          <w:tcPr>
            <w:tcW w:w="3258" w:type="dxa"/>
          </w:tcPr>
          <w:p w:rsidR="00A7478C" w:rsidRDefault="00A7478C" w:rsidP="620BE9E2"/>
        </w:tc>
      </w:tr>
    </w:tbl>
    <w:p w:rsidR="00A7478C" w:rsidRDefault="00A7478C" w:rsidP="620BE9E2">
      <w:pPr>
        <w:spacing w:after="0" w:line="240" w:lineRule="auto"/>
      </w:pPr>
    </w:p>
    <w:sectPr w:rsidR="00A7478C" w:rsidSect="00A74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53203"/>
    <w:multiLevelType w:val="hybridMultilevel"/>
    <w:tmpl w:val="8ED024F8"/>
    <w:lvl w:ilvl="0" w:tplc="89981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25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00D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CA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6B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89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04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4B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1C7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B5AB3"/>
    <w:multiLevelType w:val="hybridMultilevel"/>
    <w:tmpl w:val="C5944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F041FD"/>
    <w:multiLevelType w:val="hybridMultilevel"/>
    <w:tmpl w:val="858E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81EAC"/>
    <w:multiLevelType w:val="hybridMultilevel"/>
    <w:tmpl w:val="AE06C050"/>
    <w:lvl w:ilvl="0" w:tplc="529C9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A9F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80B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0F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A2E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685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44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B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E8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757DD9"/>
    <w:multiLevelType w:val="hybridMultilevel"/>
    <w:tmpl w:val="5EDA6146"/>
    <w:lvl w:ilvl="0" w:tplc="4C12B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8E7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B6A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E73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4FE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501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B46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804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E8C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7D6E"/>
    <w:rsid w:val="000C5216"/>
    <w:rsid w:val="000E6069"/>
    <w:rsid w:val="001B6EEF"/>
    <w:rsid w:val="00262E79"/>
    <w:rsid w:val="00350B67"/>
    <w:rsid w:val="00380AFB"/>
    <w:rsid w:val="00406A64"/>
    <w:rsid w:val="00557AC8"/>
    <w:rsid w:val="0088498D"/>
    <w:rsid w:val="00922ED3"/>
    <w:rsid w:val="00993FCE"/>
    <w:rsid w:val="00A7478C"/>
    <w:rsid w:val="00AC7D6E"/>
    <w:rsid w:val="00B77460"/>
    <w:rsid w:val="00CA30C4"/>
    <w:rsid w:val="00CD3008"/>
    <w:rsid w:val="00EF08BD"/>
    <w:rsid w:val="00EF27E6"/>
    <w:rsid w:val="118B8F62"/>
    <w:rsid w:val="620BE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24920B2-14AC-444E-8394-07D3CDC6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0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The IRC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ahmed soliman</cp:lastModifiedBy>
  <cp:revision>3</cp:revision>
  <cp:lastPrinted>2017-10-01T23:59:00Z</cp:lastPrinted>
  <dcterms:created xsi:type="dcterms:W3CDTF">2017-04-18T17:39:00Z</dcterms:created>
  <dcterms:modified xsi:type="dcterms:W3CDTF">2017-10-01T23:59:00Z</dcterms:modified>
</cp:coreProperties>
</file>